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0" w:firstLine="0"/>
        <w:rPr>
          <w:rFonts w:ascii="Avenir" w:cs="Avenir" w:eastAsia="Avenir" w:hAnsi="Avenir"/>
          <w:b w:val="1"/>
        </w:rPr>
      </w:pPr>
      <w:r w:rsidDel="00000000" w:rsidR="00000000" w:rsidRPr="00000000">
        <w:rPr>
          <w:rFonts w:ascii="Avenir" w:cs="Avenir" w:eastAsia="Avenir" w:hAnsi="Avenir"/>
          <w:b w:val="1"/>
          <w:rtl w:val="0"/>
        </w:rPr>
        <w:t xml:space="preserve">NAKVIS (Nacionalna agencija Republike Slovenije za kakovost v visokem šolstvu)</w:t>
      </w:r>
    </w:p>
    <w:p w:rsidR="00000000" w:rsidDel="00000000" w:rsidP="00000000" w:rsidRDefault="00000000" w:rsidRPr="00000000" w14:paraId="00000003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Miklošičeva cesta 7</w:t>
      </w:r>
    </w:p>
    <w:p w:rsidR="00000000" w:rsidDel="00000000" w:rsidP="00000000" w:rsidRDefault="00000000" w:rsidRPr="00000000" w14:paraId="00000004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1000 Ljubljana</w:t>
      </w:r>
    </w:p>
    <w:p w:rsidR="00000000" w:rsidDel="00000000" w:rsidP="00000000" w:rsidRDefault="00000000" w:rsidRPr="00000000" w14:paraId="00000005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left="0" w:firstLine="0"/>
        <w:rPr>
          <w:rFonts w:ascii="Avenir" w:cs="Avenir" w:eastAsia="Avenir" w:hAnsi="Avenir"/>
          <w:b w:val="1"/>
        </w:rPr>
      </w:pPr>
      <w:r w:rsidDel="00000000" w:rsidR="00000000" w:rsidRPr="00000000">
        <w:rPr>
          <w:rFonts w:ascii="Avenir" w:cs="Avenir" w:eastAsia="Avenir" w:hAnsi="Avenir"/>
          <w:b w:val="1"/>
          <w:rtl w:val="0"/>
        </w:rPr>
        <w:t xml:space="preserve">NOA Visoka šola</w:t>
      </w:r>
    </w:p>
    <w:p w:rsidR="00000000" w:rsidDel="00000000" w:rsidP="00000000" w:rsidRDefault="00000000" w:rsidRPr="00000000" w14:paraId="00000007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Gorazdova 20</w:t>
      </w:r>
    </w:p>
    <w:p w:rsidR="00000000" w:rsidDel="00000000" w:rsidP="00000000" w:rsidRDefault="00000000" w:rsidRPr="00000000" w14:paraId="00000008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1000 Ljubljana</w:t>
      </w:r>
    </w:p>
    <w:p w:rsidR="00000000" w:rsidDel="00000000" w:rsidP="00000000" w:rsidRDefault="00000000" w:rsidRPr="00000000" w14:paraId="00000009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Ljubljana, 24. september 2025</w:t>
      </w:r>
    </w:p>
    <w:p w:rsidR="00000000" w:rsidDel="00000000" w:rsidP="00000000" w:rsidRDefault="00000000" w:rsidRPr="00000000" w14:paraId="0000000B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ind w:left="0" w:firstLine="0"/>
        <w:rPr>
          <w:rFonts w:ascii="Avenir" w:cs="Avenir" w:eastAsia="Avenir" w:hAnsi="Avenir"/>
          <w:b w:val="1"/>
        </w:rPr>
      </w:pPr>
      <w:r w:rsidDel="00000000" w:rsidR="00000000" w:rsidRPr="00000000">
        <w:rPr>
          <w:rFonts w:ascii="Avenir" w:cs="Avenir" w:eastAsia="Avenir" w:hAnsi="Avenir"/>
          <w:b w:val="1"/>
          <w:rtl w:val="0"/>
        </w:rPr>
        <w:t xml:space="preserve">Zadeva: Seznam evidenc, ki jih vodi NOA Visoka šola</w:t>
      </w:r>
    </w:p>
    <w:p w:rsidR="00000000" w:rsidDel="00000000" w:rsidP="00000000" w:rsidRDefault="00000000" w:rsidRPr="00000000" w14:paraId="0000000D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Spoštovani,</w:t>
      </w:r>
    </w:p>
    <w:p w:rsidR="00000000" w:rsidDel="00000000" w:rsidP="00000000" w:rsidRDefault="00000000" w:rsidRPr="00000000" w14:paraId="0000000F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v prilogi vam posredujemo seznam evidenc, ki jih NOA Visoka šola vodi v elektronski obliki.</w:t>
      </w:r>
    </w:p>
    <w:p w:rsidR="00000000" w:rsidDel="00000000" w:rsidP="00000000" w:rsidRDefault="00000000" w:rsidRPr="00000000" w14:paraId="00000011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Seznam evidenc:</w:t>
      </w:r>
    </w:p>
    <w:p w:rsidR="00000000" w:rsidDel="00000000" w:rsidP="00000000" w:rsidRDefault="00000000" w:rsidRPr="00000000" w14:paraId="00000013">
      <w:pPr>
        <w:spacing w:after="0" w:lineRule="auto"/>
        <w:ind w:left="0" w:firstLine="0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01-NOA – Prošnja za dodatno študijsko leto</w:t>
      </w:r>
    </w:p>
    <w:p w:rsidR="00000000" w:rsidDel="00000000" w:rsidP="00000000" w:rsidRDefault="00000000" w:rsidRPr="00000000" w14:paraId="00000015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02-NOA – Prošnja za napredovanje z manjkajočimi obveznostmi</w:t>
      </w:r>
    </w:p>
    <w:p w:rsidR="00000000" w:rsidDel="00000000" w:rsidP="00000000" w:rsidRDefault="00000000" w:rsidRPr="00000000" w14:paraId="00000016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03-NOA – Vloga za priznavanje obvezne študijske prakse – za študente</w:t>
      </w:r>
    </w:p>
    <w:p w:rsidR="00000000" w:rsidDel="00000000" w:rsidP="00000000" w:rsidRDefault="00000000" w:rsidRPr="00000000" w14:paraId="00000017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04-NOA – Vloga za priznavanje obvezne študijske prakse – za zaposlene</w:t>
      </w:r>
    </w:p>
    <w:p w:rsidR="00000000" w:rsidDel="00000000" w:rsidP="00000000" w:rsidRDefault="00000000" w:rsidRPr="00000000" w14:paraId="00000018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05-NOA – Prošnja za izpis</w:t>
      </w:r>
    </w:p>
    <w:p w:rsidR="00000000" w:rsidDel="00000000" w:rsidP="00000000" w:rsidRDefault="00000000" w:rsidRPr="00000000" w14:paraId="00000019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06-NOA – Prošnja za predhodno opravljanje izpitov</w:t>
      </w:r>
    </w:p>
    <w:p w:rsidR="00000000" w:rsidDel="00000000" w:rsidP="00000000" w:rsidRDefault="00000000" w:rsidRPr="00000000" w14:paraId="0000001A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07-NOA – Prošnja za hitrejše napredovanje</w:t>
      </w:r>
    </w:p>
    <w:p w:rsidR="00000000" w:rsidDel="00000000" w:rsidP="00000000" w:rsidRDefault="00000000" w:rsidRPr="00000000" w14:paraId="0000001B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08-NOA – Pregled in oddaja dispozicije – izjava mentorja</w:t>
      </w:r>
    </w:p>
    <w:p w:rsidR="00000000" w:rsidDel="00000000" w:rsidP="00000000" w:rsidRDefault="00000000" w:rsidRPr="00000000" w14:paraId="0000001C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09-NOA – Sprememba teme, naslova ali mentorja magistrskega dela</w:t>
      </w:r>
    </w:p>
    <w:p w:rsidR="00000000" w:rsidDel="00000000" w:rsidP="00000000" w:rsidRDefault="00000000" w:rsidRPr="00000000" w14:paraId="0000001D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10-NOA – Prošnja za podaljšanje teme magistrskega dela</w:t>
      </w:r>
    </w:p>
    <w:p w:rsidR="00000000" w:rsidDel="00000000" w:rsidP="00000000" w:rsidRDefault="00000000" w:rsidRPr="00000000" w14:paraId="0000001E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11-NOA – Pregled in oddaja magistrskega dela – izjava mentorja</w:t>
      </w:r>
    </w:p>
    <w:p w:rsidR="00000000" w:rsidDel="00000000" w:rsidP="00000000" w:rsidRDefault="00000000" w:rsidRPr="00000000" w14:paraId="0000001F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13-NOA – Prijava teme magistrskega dela</w:t>
      </w:r>
    </w:p>
    <w:p w:rsidR="00000000" w:rsidDel="00000000" w:rsidP="00000000" w:rsidRDefault="00000000" w:rsidRPr="00000000" w14:paraId="00000020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14-NOA – Odstop od teme magistrskega dela</w:t>
      </w:r>
    </w:p>
    <w:p w:rsidR="00000000" w:rsidDel="00000000" w:rsidP="00000000" w:rsidRDefault="00000000" w:rsidRPr="00000000" w14:paraId="00000021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Dodatne evidence (brez oznake NOA):</w:t>
      </w:r>
    </w:p>
    <w:p w:rsidR="00000000" w:rsidDel="00000000" w:rsidP="00000000" w:rsidRDefault="00000000" w:rsidRPr="00000000" w14:paraId="00000023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– Oddaja dokumentacije po izvedeni mobilnosti Erasmus+ (akademsko oz. strokovno)</w:t>
      </w:r>
    </w:p>
    <w:p w:rsidR="00000000" w:rsidDel="00000000" w:rsidP="00000000" w:rsidRDefault="00000000" w:rsidRPr="00000000" w14:paraId="00000025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– Prijavnica za Erasmus+ mobilnost – poučevanje</w:t>
      </w:r>
    </w:p>
    <w:p w:rsidR="00000000" w:rsidDel="00000000" w:rsidP="00000000" w:rsidRDefault="00000000" w:rsidRPr="00000000" w14:paraId="00000026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– Prijavnica za Erasmus+ mobilnost – usposabljanje</w:t>
      </w:r>
    </w:p>
    <w:p w:rsidR="00000000" w:rsidDel="00000000" w:rsidP="00000000" w:rsidRDefault="00000000" w:rsidRPr="00000000" w14:paraId="00000027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– Vloga za izvolitev v naziv</w:t>
      </w:r>
    </w:p>
    <w:p w:rsidR="00000000" w:rsidDel="00000000" w:rsidP="00000000" w:rsidRDefault="00000000" w:rsidRPr="00000000" w14:paraId="00000028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– Vloga za priznavanje uspešno zaključene višješolske izobrazbe</w:t>
      </w:r>
    </w:p>
    <w:p w:rsidR="00000000" w:rsidDel="00000000" w:rsidP="00000000" w:rsidRDefault="00000000" w:rsidRPr="00000000" w14:paraId="00000029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– Vloga za študente višjih in visokih strokovnih šol in fakultet</w:t>
      </w:r>
    </w:p>
    <w:p w:rsidR="00000000" w:rsidDel="00000000" w:rsidP="00000000" w:rsidRDefault="00000000" w:rsidRPr="00000000" w14:paraId="0000002A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Lep pozdrav!</w:t>
      </w:r>
    </w:p>
    <w:p w:rsidR="00000000" w:rsidDel="00000000" w:rsidP="00000000" w:rsidRDefault="00000000" w:rsidRPr="00000000" w14:paraId="00000031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Dekanja in direktorica</w:t>
      </w:r>
    </w:p>
    <w:p w:rsidR="00000000" w:rsidDel="00000000" w:rsidP="00000000" w:rsidRDefault="00000000" w:rsidRPr="00000000" w14:paraId="00000032">
      <w:pPr>
        <w:spacing w:after="0" w:lineRule="auto"/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Mladenka Lukić-Walther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tabs>
        <w:tab w:val="center" w:leader="none" w:pos="4536"/>
        <w:tab w:val="right" w:leader="none" w:pos="9072"/>
      </w:tabs>
      <w:spacing w:after="0" w:lineRule="auto"/>
      <w:rPr>
        <w:rFonts w:ascii="Avenir" w:cs="Avenir" w:eastAsia="Avenir" w:hAnsi="Avenir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tabs>
        <w:tab w:val="center" w:leader="none" w:pos="4536"/>
        <w:tab w:val="right" w:leader="none" w:pos="9072"/>
      </w:tabs>
      <w:spacing w:after="0" w:line="360" w:lineRule="auto"/>
      <w:jc w:val="center"/>
      <w:rPr>
        <w:rFonts w:ascii="Avenir" w:cs="Avenir" w:eastAsia="Avenir" w:hAnsi="Avenir"/>
        <w:sz w:val="16"/>
        <w:szCs w:val="16"/>
      </w:rPr>
    </w:pPr>
    <w:r w:rsidDel="00000000" w:rsidR="00000000" w:rsidRPr="00000000">
      <w:rPr>
        <w:rFonts w:ascii="Avenir" w:cs="Avenir" w:eastAsia="Avenir" w:hAnsi="Avenir"/>
        <w:sz w:val="16"/>
        <w:szCs w:val="16"/>
        <w:rtl w:val="0"/>
      </w:rPr>
      <w:t xml:space="preserve">NOA, Gorazdova ulica 20, 1000 Ljubljana, Slovenia</w:t>
    </w:r>
  </w:p>
  <w:p w:rsidR="00000000" w:rsidDel="00000000" w:rsidP="00000000" w:rsidRDefault="00000000" w:rsidRPr="00000000" w14:paraId="00000037">
    <w:pPr>
      <w:tabs>
        <w:tab w:val="center" w:leader="none" w:pos="4536"/>
        <w:tab w:val="right" w:leader="none" w:pos="9072"/>
      </w:tabs>
      <w:spacing w:after="0" w:line="360" w:lineRule="auto"/>
      <w:jc w:val="center"/>
      <w:rPr>
        <w:rFonts w:ascii="Avenir" w:cs="Avenir" w:eastAsia="Avenir" w:hAnsi="Avenir"/>
        <w:color w:val="2e2e2e"/>
        <w:sz w:val="16"/>
        <w:szCs w:val="16"/>
        <w:highlight w:val="white"/>
      </w:rPr>
    </w:pPr>
    <w:r w:rsidDel="00000000" w:rsidR="00000000" w:rsidRPr="00000000">
      <w:rPr>
        <w:rFonts w:ascii="Avenir" w:cs="Avenir" w:eastAsia="Avenir" w:hAnsi="Avenir"/>
        <w:sz w:val="16"/>
        <w:szCs w:val="16"/>
        <w:rtl w:val="0"/>
      </w:rPr>
      <w:t xml:space="preserve">Registration Number </w:t>
    </w:r>
    <w:r w:rsidDel="00000000" w:rsidR="00000000" w:rsidRPr="00000000">
      <w:rPr>
        <w:rFonts w:ascii="Avenir" w:cs="Avenir" w:eastAsia="Avenir" w:hAnsi="Avenir"/>
        <w:color w:val="2e2e2e"/>
        <w:sz w:val="16"/>
        <w:szCs w:val="16"/>
        <w:highlight w:val="white"/>
        <w:rtl w:val="0"/>
      </w:rPr>
      <w:t xml:space="preserve">8848122000 // VAT ID 96303433 // </w:t>
    </w:r>
    <w:hyperlink r:id="rId1">
      <w:r w:rsidDel="00000000" w:rsidR="00000000" w:rsidRPr="00000000">
        <w:rPr>
          <w:rFonts w:ascii="Avenir" w:cs="Avenir" w:eastAsia="Avenir" w:hAnsi="Avenir"/>
          <w:color w:val="1155cc"/>
          <w:sz w:val="16"/>
          <w:szCs w:val="16"/>
          <w:highlight w:val="white"/>
          <w:u w:val="single"/>
          <w:rtl w:val="0"/>
        </w:rPr>
        <w:t xml:space="preserve">www.mynoa.com</w:t>
      </w:r>
    </w:hyperlink>
    <w:r w:rsidDel="00000000" w:rsidR="00000000" w:rsidRPr="00000000">
      <w:rPr>
        <w:rFonts w:ascii="Avenir" w:cs="Avenir" w:eastAsia="Avenir" w:hAnsi="Avenir"/>
        <w:color w:val="2e2e2e"/>
        <w:sz w:val="16"/>
        <w:szCs w:val="16"/>
        <w:highlight w:val="white"/>
        <w:rtl w:val="0"/>
      </w:rPr>
      <w:t xml:space="preserve"> </w:t>
    </w:r>
  </w:p>
  <w:p w:rsidR="00000000" w:rsidDel="00000000" w:rsidP="00000000" w:rsidRDefault="00000000" w:rsidRPr="00000000" w14:paraId="00000038">
    <w:pPr>
      <w:tabs>
        <w:tab w:val="center" w:leader="none" w:pos="4536"/>
        <w:tab w:val="right" w:leader="none" w:pos="9072"/>
      </w:tabs>
      <w:spacing w:after="0" w:line="360" w:lineRule="auto"/>
      <w:jc w:val="left"/>
      <w:rPr>
        <w:rFonts w:ascii="Avenir" w:cs="Avenir" w:eastAsia="Avenir" w:hAnsi="Avenir"/>
        <w:color w:val="2e2e2e"/>
        <w:sz w:val="16"/>
        <w:szCs w:val="16"/>
        <w:highlight w:val="whit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85726</wp:posOffset>
          </wp:positionH>
          <wp:positionV relativeFrom="paragraph">
            <wp:posOffset>28576</wp:posOffset>
          </wp:positionV>
          <wp:extent cx="809943" cy="258848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9943" cy="25884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l-SI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mynoa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